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34485">
      <w:pPr>
        <w:pStyle w:val="2"/>
        <w:widowControl w:val="0"/>
        <w:spacing w:before="0" w:beforeAutospacing="0" w:after="0" w:afterAutospacing="0" w:line="240" w:lineRule="atLeast"/>
        <w:outlineLvl w:val="0"/>
        <w:rPr>
          <w:rFonts w:hint="default" w:ascii="Times New Roman" w:hAnsi="Times New Roman" w:eastAsia="方正仿宋_GB2312" w:cs="Times New Roman"/>
          <w:b/>
          <w:bCs/>
          <w:color w:val="0D0D0D"/>
          <w:kern w:val="2"/>
          <w:sz w:val="32"/>
          <w:szCs w:val="32"/>
          <w:lang w:bidi="ar"/>
        </w:rPr>
      </w:pPr>
      <w:r>
        <w:rPr>
          <w:rFonts w:hint="default" w:ascii="Times New Roman" w:hAnsi="Times New Roman" w:eastAsia="方正仿宋_GB2312" w:cs="Times New Roman"/>
          <w:b/>
          <w:bCs/>
          <w:color w:val="0D0D0D"/>
          <w:kern w:val="2"/>
          <w:sz w:val="32"/>
          <w:szCs w:val="32"/>
          <w:lang w:bidi="ar"/>
        </w:rPr>
        <w:t>附件</w:t>
      </w:r>
      <w:r>
        <w:rPr>
          <w:rFonts w:hint="default" w:ascii="Times New Roman" w:hAnsi="Times New Roman" w:eastAsia="方正仿宋_GB2312" w:cs="Times New Roman"/>
          <w:b/>
          <w:bCs/>
          <w:color w:val="0D0D0D"/>
          <w:kern w:val="2"/>
          <w:sz w:val="32"/>
          <w:szCs w:val="32"/>
          <w:lang w:val="en-US" w:eastAsia="zh-CN" w:bidi="ar"/>
        </w:rPr>
        <w:t>3</w:t>
      </w:r>
    </w:p>
    <w:p w14:paraId="1E1C30B3">
      <w:pPr>
        <w:pStyle w:val="2"/>
        <w:widowControl w:val="0"/>
        <w:spacing w:before="0" w:beforeAutospacing="0" w:after="0" w:afterAutospacing="0" w:line="240" w:lineRule="atLeast"/>
        <w:jc w:val="center"/>
        <w:outlineLvl w:val="0"/>
        <w:rPr>
          <w:rFonts w:hint="default" w:ascii="Times New Roman" w:hAnsi="Times New Roman" w:eastAsia="方正仿宋_GB2312" w:cs="Times New Roman"/>
          <w:b/>
          <w:bCs/>
          <w:color w:val="0D0D0D"/>
          <w:kern w:val="2"/>
          <w:sz w:val="32"/>
          <w:szCs w:val="32"/>
        </w:rPr>
      </w:pPr>
      <w:bookmarkStart w:id="0" w:name="_GoBack"/>
      <w:r>
        <w:rPr>
          <w:rFonts w:hint="default" w:ascii="Times New Roman" w:hAnsi="Times New Roman" w:eastAsia="方正仿宋_GB2312" w:cs="Times New Roman"/>
          <w:b/>
          <w:bCs/>
          <w:color w:val="0D0D0D"/>
          <w:kern w:val="2"/>
          <w:sz w:val="32"/>
          <w:szCs w:val="32"/>
          <w:lang w:bidi="ar"/>
        </w:rPr>
        <w:t>福州大学化学学院各教学单位管理绩效考核指标体系</w:t>
      </w:r>
      <w:bookmarkEnd w:id="0"/>
    </w:p>
    <w:p w14:paraId="46651FFE">
      <w:pPr>
        <w:spacing w:line="240" w:lineRule="atLeast"/>
        <w:jc w:val="center"/>
        <w:rPr>
          <w:rFonts w:hint="default" w:ascii="Times New Roman" w:hAnsi="Times New Roman" w:eastAsia="方正仿宋_GB2312" w:cs="Times New Roman"/>
          <w:color w:val="0D0D0D"/>
          <w:sz w:val="24"/>
        </w:rPr>
      </w:pPr>
      <w:r>
        <w:rPr>
          <w:rFonts w:hint="default" w:ascii="Times New Roman" w:hAnsi="Times New Roman" w:eastAsia="方正仿宋_GB2312" w:cs="Times New Roman"/>
          <w:color w:val="0D0D0D"/>
          <w:sz w:val="28"/>
          <w:szCs w:val="28"/>
          <w:lang w:bidi="ar"/>
        </w:rPr>
        <w:t>(2024年12月修订)</w:t>
      </w:r>
    </w:p>
    <w:tbl>
      <w:tblPr>
        <w:tblStyle w:val="3"/>
        <w:tblW w:w="1488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613"/>
        <w:gridCol w:w="3222"/>
        <w:gridCol w:w="5078"/>
        <w:gridCol w:w="1987"/>
        <w:gridCol w:w="1575"/>
        <w:gridCol w:w="715"/>
      </w:tblGrid>
      <w:tr w14:paraId="2D0FB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694" w:type="dxa"/>
            <w:tcBorders>
              <w:top w:val="single" w:color="000000" w:sz="4" w:space="0"/>
              <w:left w:val="single" w:color="000000" w:sz="4" w:space="0"/>
              <w:bottom w:val="single" w:color="auto" w:sz="4" w:space="0"/>
              <w:right w:val="single" w:color="000000" w:sz="4" w:space="0"/>
            </w:tcBorders>
            <w:noWrap w:val="0"/>
            <w:vAlign w:val="center"/>
          </w:tcPr>
          <w:p w14:paraId="6A97D837">
            <w:pPr>
              <w:snapToGrid w:val="0"/>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考核项目</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14:paraId="04388D75">
            <w:pPr>
              <w:snapToGrid w:val="0"/>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考核指标</w:t>
            </w:r>
          </w:p>
        </w:tc>
        <w:tc>
          <w:tcPr>
            <w:tcW w:w="8300" w:type="dxa"/>
            <w:gridSpan w:val="2"/>
            <w:tcBorders>
              <w:top w:val="single" w:color="000000" w:sz="4" w:space="0"/>
              <w:left w:val="single" w:color="000000" w:sz="4" w:space="0"/>
              <w:bottom w:val="single" w:color="000000" w:sz="4" w:space="0"/>
              <w:right w:val="single" w:color="000000" w:sz="4" w:space="0"/>
            </w:tcBorders>
            <w:noWrap w:val="0"/>
            <w:vAlign w:val="center"/>
          </w:tcPr>
          <w:p w14:paraId="6598F4D9">
            <w:pPr>
              <w:snapToGrid w:val="0"/>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考核指标具体分布及区划</w:t>
            </w:r>
          </w:p>
        </w:tc>
        <w:tc>
          <w:tcPr>
            <w:tcW w:w="1987" w:type="dxa"/>
            <w:tcBorders>
              <w:top w:val="single" w:color="000000" w:sz="4" w:space="0"/>
              <w:left w:val="single" w:color="000000" w:sz="4" w:space="0"/>
              <w:bottom w:val="single" w:color="000000" w:sz="4" w:space="0"/>
              <w:right w:val="single" w:color="auto" w:sz="4" w:space="0"/>
            </w:tcBorders>
            <w:noWrap w:val="0"/>
            <w:vAlign w:val="center"/>
          </w:tcPr>
          <w:p w14:paraId="238A1303">
            <w:pPr>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满工作量标准</w:t>
            </w:r>
          </w:p>
          <w:p w14:paraId="2CFF5E44">
            <w:pPr>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（工作量/项）</w:t>
            </w:r>
          </w:p>
        </w:tc>
        <w:tc>
          <w:tcPr>
            <w:tcW w:w="1575" w:type="dxa"/>
            <w:tcBorders>
              <w:top w:val="single" w:color="000000" w:sz="4" w:space="0"/>
              <w:left w:val="nil"/>
              <w:bottom w:val="single" w:color="000000" w:sz="4" w:space="0"/>
              <w:right w:val="single" w:color="000000" w:sz="4" w:space="0"/>
            </w:tcBorders>
            <w:noWrap w:val="0"/>
            <w:vAlign w:val="center"/>
          </w:tcPr>
          <w:p w14:paraId="651453C5">
            <w:pPr>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实得工作量</w:t>
            </w:r>
          </w:p>
          <w:p w14:paraId="79426015">
            <w:pPr>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(工作/项)</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732831B">
            <w:pPr>
              <w:snapToGrid w:val="0"/>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备注</w:t>
            </w:r>
          </w:p>
        </w:tc>
      </w:tr>
      <w:tr w14:paraId="46274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694" w:type="dxa"/>
            <w:vMerge w:val="restart"/>
            <w:tcBorders>
              <w:top w:val="nil"/>
              <w:left w:val="single" w:color="000000" w:sz="4" w:space="0"/>
              <w:bottom w:val="single" w:color="000000" w:sz="4" w:space="0"/>
              <w:right w:val="single" w:color="000000" w:sz="4" w:space="0"/>
            </w:tcBorders>
            <w:noWrap w:val="0"/>
            <w:vAlign w:val="center"/>
          </w:tcPr>
          <w:p w14:paraId="41371E48">
            <w:pPr>
              <w:snapToGrid w:val="0"/>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教</w:t>
            </w:r>
          </w:p>
          <w:p w14:paraId="62F66260">
            <w:pPr>
              <w:snapToGrid w:val="0"/>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学</w:t>
            </w:r>
          </w:p>
          <w:p w14:paraId="3DE9DC00">
            <w:pPr>
              <w:snapToGrid w:val="0"/>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管</w:t>
            </w:r>
          </w:p>
          <w:p w14:paraId="703A18AC">
            <w:pPr>
              <w:snapToGrid w:val="0"/>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理</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14:paraId="0871FD0B">
            <w:pPr>
              <w:snapToGrid w:val="0"/>
              <w:spacing w:before="156" w:beforeLines="50"/>
              <w:rPr>
                <w:rFonts w:hint="default" w:ascii="Times New Roman" w:hAnsi="Times New Roman" w:eastAsia="方正仿宋_GB2312" w:cs="Times New Roman"/>
                <w:color w:val="0D0D0D"/>
                <w:sz w:val="22"/>
                <w:szCs w:val="22"/>
              </w:rPr>
            </w:pPr>
          </w:p>
        </w:tc>
        <w:tc>
          <w:tcPr>
            <w:tcW w:w="3222" w:type="dxa"/>
            <w:tcBorders>
              <w:top w:val="single" w:color="000000" w:sz="4" w:space="0"/>
              <w:left w:val="single" w:color="000000" w:sz="4" w:space="0"/>
              <w:bottom w:val="single" w:color="000000" w:sz="4" w:space="0"/>
              <w:right w:val="single" w:color="auto" w:sz="4" w:space="0"/>
            </w:tcBorders>
            <w:noWrap w:val="0"/>
            <w:vAlign w:val="center"/>
          </w:tcPr>
          <w:p w14:paraId="5CD9350B">
            <w:pPr>
              <w:pStyle w:val="2"/>
              <w:widowControl w:val="0"/>
              <w:numPr>
                <w:ilvl w:val="0"/>
                <w:numId w:val="1"/>
              </w:numPr>
              <w:snapToGrid w:val="0"/>
              <w:spacing w:before="120" w:beforeAutospacing="0" w:after="0" w:afterAutospacing="0"/>
              <w:rPr>
                <w:rFonts w:hint="default" w:ascii="Times New Roman" w:hAnsi="Times New Roman" w:eastAsia="方正仿宋_GB2312" w:cs="Times New Roman"/>
                <w:color w:val="0D0D0D"/>
                <w:kern w:val="2"/>
                <w:sz w:val="22"/>
                <w:szCs w:val="22"/>
              </w:rPr>
            </w:pPr>
            <w:r>
              <w:rPr>
                <w:rFonts w:hint="default" w:ascii="Times New Roman" w:hAnsi="Times New Roman" w:eastAsia="方正仿宋_GB2312" w:cs="Times New Roman"/>
                <w:color w:val="0D0D0D"/>
                <w:kern w:val="2"/>
                <w:sz w:val="22"/>
                <w:szCs w:val="22"/>
              </w:rPr>
              <w:t>教学档案</w:t>
            </w:r>
          </w:p>
        </w:tc>
        <w:tc>
          <w:tcPr>
            <w:tcW w:w="5078" w:type="dxa"/>
            <w:tcBorders>
              <w:top w:val="single" w:color="000000" w:sz="4" w:space="0"/>
              <w:left w:val="nil"/>
              <w:bottom w:val="single" w:color="000000" w:sz="4" w:space="0"/>
              <w:right w:val="single" w:color="000000" w:sz="4" w:space="0"/>
            </w:tcBorders>
            <w:noWrap w:val="0"/>
            <w:vAlign w:val="center"/>
          </w:tcPr>
          <w:p w14:paraId="57223054">
            <w:pPr>
              <w:pStyle w:val="2"/>
              <w:widowControl w:val="0"/>
              <w:snapToGrid w:val="0"/>
              <w:spacing w:before="120" w:beforeAutospacing="0" w:after="0" w:afterAutospacing="0"/>
              <w:rPr>
                <w:rFonts w:hint="default" w:ascii="Times New Roman" w:hAnsi="Times New Roman" w:eastAsia="方正仿宋_GB2312" w:cs="Times New Roman"/>
                <w:color w:val="0D0D0D"/>
                <w:kern w:val="2"/>
                <w:sz w:val="22"/>
                <w:szCs w:val="22"/>
              </w:rPr>
            </w:pPr>
            <w:r>
              <w:rPr>
                <w:rFonts w:hint="default" w:ascii="Times New Roman" w:hAnsi="Times New Roman" w:eastAsia="方正仿宋_GB2312" w:cs="Times New Roman"/>
                <w:color w:val="0D0D0D"/>
                <w:kern w:val="2"/>
                <w:sz w:val="22"/>
                <w:szCs w:val="22"/>
              </w:rPr>
              <w:t>及时建立专业核心课程档案</w:t>
            </w:r>
          </w:p>
        </w:tc>
        <w:tc>
          <w:tcPr>
            <w:tcW w:w="1987" w:type="dxa"/>
            <w:tcBorders>
              <w:top w:val="single" w:color="000000" w:sz="4" w:space="0"/>
              <w:left w:val="single" w:color="000000" w:sz="4" w:space="0"/>
              <w:bottom w:val="single" w:color="000000" w:sz="4" w:space="0"/>
              <w:right w:val="single" w:color="auto" w:sz="4" w:space="0"/>
            </w:tcBorders>
            <w:noWrap w:val="0"/>
            <w:vAlign w:val="center"/>
          </w:tcPr>
          <w:p w14:paraId="17A350BC">
            <w:pPr>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10工作量/门</w:t>
            </w:r>
          </w:p>
        </w:tc>
        <w:tc>
          <w:tcPr>
            <w:tcW w:w="1575" w:type="dxa"/>
            <w:tcBorders>
              <w:top w:val="single" w:color="000000" w:sz="4" w:space="0"/>
              <w:left w:val="nil"/>
              <w:bottom w:val="single" w:color="000000" w:sz="4" w:space="0"/>
              <w:right w:val="single" w:color="000000" w:sz="4" w:space="0"/>
            </w:tcBorders>
            <w:noWrap w:val="0"/>
            <w:vAlign w:val="center"/>
          </w:tcPr>
          <w:p w14:paraId="5BEC2A4E">
            <w:pPr>
              <w:spacing w:before="120"/>
              <w:jc w:val="left"/>
              <w:rPr>
                <w:rFonts w:hint="default" w:ascii="Times New Roman" w:hAnsi="Times New Roman" w:eastAsia="方正仿宋_GB2312" w:cs="Times New Roman"/>
                <w:color w:val="0D0D0D"/>
                <w:sz w:val="22"/>
                <w:szCs w:val="22"/>
              </w:rPr>
            </w:pPr>
          </w:p>
        </w:tc>
        <w:tc>
          <w:tcPr>
            <w:tcW w:w="715" w:type="dxa"/>
            <w:tcBorders>
              <w:top w:val="nil"/>
              <w:left w:val="single" w:color="000000" w:sz="4" w:space="0"/>
              <w:bottom w:val="single" w:color="000000" w:sz="4" w:space="0"/>
              <w:right w:val="single" w:color="000000" w:sz="4" w:space="0"/>
            </w:tcBorders>
            <w:noWrap w:val="0"/>
            <w:vAlign w:val="center"/>
          </w:tcPr>
          <w:p w14:paraId="767758D7">
            <w:pPr>
              <w:snapToGrid w:val="0"/>
              <w:spacing w:before="120"/>
              <w:jc w:val="left"/>
              <w:rPr>
                <w:rFonts w:hint="default" w:ascii="Times New Roman" w:hAnsi="Times New Roman" w:eastAsia="方正仿宋_GB2312" w:cs="Times New Roman"/>
                <w:color w:val="0D0D0D"/>
                <w:sz w:val="22"/>
                <w:szCs w:val="22"/>
              </w:rPr>
            </w:pPr>
          </w:p>
        </w:tc>
      </w:tr>
      <w:tr w14:paraId="1E0C0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94" w:type="dxa"/>
            <w:vMerge w:val="continue"/>
            <w:tcBorders>
              <w:top w:val="nil"/>
              <w:left w:val="single" w:color="000000" w:sz="4" w:space="0"/>
              <w:bottom w:val="single" w:color="000000" w:sz="4" w:space="0"/>
              <w:right w:val="single" w:color="000000" w:sz="4" w:space="0"/>
            </w:tcBorders>
            <w:noWrap w:val="0"/>
            <w:vAlign w:val="center"/>
          </w:tcPr>
          <w:p w14:paraId="27F14C2C">
            <w:pPr>
              <w:rPr>
                <w:rFonts w:hint="default" w:ascii="Times New Roman" w:hAnsi="Times New Roman" w:eastAsia="方正仿宋_GB2312" w:cs="Times New Roman"/>
                <w:sz w:val="20"/>
                <w:szCs w:val="20"/>
              </w:rPr>
            </w:pPr>
          </w:p>
        </w:tc>
        <w:tc>
          <w:tcPr>
            <w:tcW w:w="1613" w:type="dxa"/>
            <w:vMerge w:val="restart"/>
            <w:tcBorders>
              <w:top w:val="nil"/>
              <w:left w:val="single" w:color="000000" w:sz="4" w:space="0"/>
              <w:bottom w:val="single" w:color="000000" w:sz="4" w:space="0"/>
              <w:right w:val="single" w:color="000000" w:sz="4" w:space="0"/>
            </w:tcBorders>
            <w:noWrap w:val="0"/>
            <w:vAlign w:val="center"/>
          </w:tcPr>
          <w:p w14:paraId="68E8C997">
            <w:pPr>
              <w:snapToGrid w:val="0"/>
              <w:spacing w:before="156" w:beforeLines="50"/>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教研活动</w:t>
            </w:r>
          </w:p>
        </w:tc>
        <w:tc>
          <w:tcPr>
            <w:tcW w:w="3222" w:type="dxa"/>
            <w:vMerge w:val="restart"/>
            <w:tcBorders>
              <w:top w:val="nil"/>
              <w:left w:val="single" w:color="000000" w:sz="4" w:space="0"/>
              <w:bottom w:val="single" w:color="000000" w:sz="4" w:space="0"/>
              <w:right w:val="single" w:color="auto" w:sz="4" w:space="0"/>
            </w:tcBorders>
            <w:noWrap w:val="0"/>
            <w:vAlign w:val="center"/>
          </w:tcPr>
          <w:p w14:paraId="182A3A28">
            <w:pPr>
              <w:pStyle w:val="2"/>
              <w:widowControl w:val="0"/>
              <w:numPr>
                <w:ilvl w:val="0"/>
                <w:numId w:val="1"/>
              </w:numPr>
              <w:snapToGrid w:val="0"/>
              <w:spacing w:before="0" w:beforeAutospacing="0" w:after="0" w:afterAutospacing="0"/>
              <w:rPr>
                <w:rFonts w:hint="default" w:ascii="Times New Roman" w:hAnsi="Times New Roman" w:eastAsia="方正仿宋_GB2312" w:cs="Times New Roman"/>
                <w:color w:val="0D0D0D"/>
                <w:kern w:val="2"/>
                <w:sz w:val="22"/>
                <w:szCs w:val="22"/>
              </w:rPr>
            </w:pPr>
            <w:r>
              <w:rPr>
                <w:rFonts w:hint="default" w:ascii="Times New Roman" w:hAnsi="Times New Roman" w:eastAsia="方正仿宋_GB2312" w:cs="Times New Roman"/>
                <w:color w:val="0D0D0D"/>
                <w:kern w:val="2"/>
                <w:sz w:val="22"/>
                <w:szCs w:val="22"/>
              </w:rPr>
              <w:t>教研活动制度化建设</w:t>
            </w:r>
          </w:p>
        </w:tc>
        <w:tc>
          <w:tcPr>
            <w:tcW w:w="5078" w:type="dxa"/>
            <w:tcBorders>
              <w:top w:val="single" w:color="000000" w:sz="4" w:space="0"/>
              <w:left w:val="nil"/>
              <w:bottom w:val="single" w:color="000000" w:sz="4" w:space="0"/>
              <w:right w:val="single" w:color="000000" w:sz="4" w:space="0"/>
            </w:tcBorders>
            <w:noWrap w:val="0"/>
            <w:vAlign w:val="center"/>
          </w:tcPr>
          <w:p w14:paraId="494B9243">
            <w:pPr>
              <w:jc w:val="left"/>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学院规定的集体教研日（三次/学期）教研活动情况</w:t>
            </w:r>
          </w:p>
        </w:tc>
        <w:tc>
          <w:tcPr>
            <w:tcW w:w="1987" w:type="dxa"/>
            <w:tcBorders>
              <w:top w:val="single" w:color="000000" w:sz="4" w:space="0"/>
              <w:left w:val="single" w:color="000000" w:sz="4" w:space="0"/>
              <w:bottom w:val="single" w:color="000000" w:sz="4" w:space="0"/>
              <w:right w:val="single" w:color="auto" w:sz="4" w:space="0"/>
            </w:tcBorders>
            <w:noWrap w:val="0"/>
            <w:vAlign w:val="center"/>
          </w:tcPr>
          <w:p w14:paraId="27B6F34D">
            <w:pPr>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人均：5/N工作量</w:t>
            </w:r>
          </w:p>
        </w:tc>
        <w:tc>
          <w:tcPr>
            <w:tcW w:w="1575" w:type="dxa"/>
            <w:tcBorders>
              <w:top w:val="single" w:color="000000" w:sz="4" w:space="0"/>
              <w:left w:val="nil"/>
              <w:bottom w:val="single" w:color="000000" w:sz="4" w:space="0"/>
              <w:right w:val="single" w:color="000000" w:sz="4" w:space="0"/>
            </w:tcBorders>
            <w:noWrap w:val="0"/>
            <w:vAlign w:val="center"/>
          </w:tcPr>
          <w:p w14:paraId="26912719">
            <w:pPr>
              <w:pStyle w:val="2"/>
              <w:widowControl w:val="0"/>
              <w:spacing w:before="0" w:beforeAutospacing="0" w:after="0" w:afterAutospacing="0"/>
              <w:rPr>
                <w:rFonts w:hint="default" w:ascii="Times New Roman" w:hAnsi="Times New Roman" w:eastAsia="方正仿宋_GB2312" w:cs="Times New Roman"/>
                <w:color w:val="0D0D0D"/>
                <w:kern w:val="2"/>
                <w:sz w:val="22"/>
                <w:szCs w:val="22"/>
              </w:rPr>
            </w:pPr>
          </w:p>
        </w:tc>
        <w:tc>
          <w:tcPr>
            <w:tcW w:w="715" w:type="dxa"/>
            <w:vMerge w:val="restart"/>
            <w:tcBorders>
              <w:top w:val="nil"/>
              <w:left w:val="single" w:color="000000" w:sz="4" w:space="0"/>
              <w:bottom w:val="single" w:color="000000" w:sz="4" w:space="0"/>
              <w:right w:val="single" w:color="000000" w:sz="4" w:space="0"/>
            </w:tcBorders>
            <w:noWrap w:val="0"/>
            <w:vAlign w:val="center"/>
          </w:tcPr>
          <w:p w14:paraId="3D00A0AD">
            <w:pPr>
              <w:snapToGrid w:val="0"/>
              <w:jc w:val="left"/>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(1)</w:t>
            </w:r>
          </w:p>
        </w:tc>
      </w:tr>
      <w:tr w14:paraId="1A74B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694" w:type="dxa"/>
            <w:vMerge w:val="continue"/>
            <w:tcBorders>
              <w:top w:val="nil"/>
              <w:left w:val="single" w:color="000000" w:sz="4" w:space="0"/>
              <w:bottom w:val="single" w:color="000000" w:sz="4" w:space="0"/>
              <w:right w:val="single" w:color="000000" w:sz="4" w:space="0"/>
            </w:tcBorders>
            <w:noWrap w:val="0"/>
            <w:vAlign w:val="center"/>
          </w:tcPr>
          <w:p w14:paraId="4B9E6FCD">
            <w:pPr>
              <w:rPr>
                <w:rFonts w:hint="default" w:ascii="Times New Roman" w:hAnsi="Times New Roman" w:eastAsia="方正仿宋_GB2312" w:cs="Times New Roman"/>
                <w:sz w:val="20"/>
                <w:szCs w:val="20"/>
              </w:rPr>
            </w:pPr>
          </w:p>
        </w:tc>
        <w:tc>
          <w:tcPr>
            <w:tcW w:w="1613" w:type="dxa"/>
            <w:vMerge w:val="continue"/>
            <w:tcBorders>
              <w:top w:val="nil"/>
              <w:left w:val="single" w:color="000000" w:sz="4" w:space="0"/>
              <w:bottom w:val="single" w:color="000000" w:sz="4" w:space="0"/>
              <w:right w:val="single" w:color="000000" w:sz="4" w:space="0"/>
            </w:tcBorders>
            <w:noWrap w:val="0"/>
            <w:vAlign w:val="center"/>
          </w:tcPr>
          <w:p w14:paraId="6FCBB10C">
            <w:pPr>
              <w:jc w:val="center"/>
              <w:rPr>
                <w:rFonts w:hint="default" w:ascii="Times New Roman" w:hAnsi="Times New Roman" w:eastAsia="方正仿宋_GB2312" w:cs="Times New Roman"/>
                <w:sz w:val="20"/>
                <w:szCs w:val="20"/>
              </w:rPr>
            </w:pPr>
          </w:p>
        </w:tc>
        <w:tc>
          <w:tcPr>
            <w:tcW w:w="3222" w:type="dxa"/>
            <w:vMerge w:val="continue"/>
            <w:tcBorders>
              <w:top w:val="nil"/>
              <w:left w:val="single" w:color="000000" w:sz="4" w:space="0"/>
              <w:bottom w:val="single" w:color="000000" w:sz="4" w:space="0"/>
              <w:right w:val="single" w:color="auto" w:sz="4" w:space="0"/>
            </w:tcBorders>
            <w:noWrap w:val="0"/>
            <w:vAlign w:val="center"/>
          </w:tcPr>
          <w:p w14:paraId="17AAD2A6">
            <w:pPr>
              <w:rPr>
                <w:rFonts w:hint="default" w:ascii="Times New Roman" w:hAnsi="Times New Roman" w:eastAsia="方正仿宋_GB2312" w:cs="Times New Roman"/>
                <w:sz w:val="20"/>
                <w:szCs w:val="20"/>
              </w:rPr>
            </w:pPr>
          </w:p>
        </w:tc>
        <w:tc>
          <w:tcPr>
            <w:tcW w:w="5078" w:type="dxa"/>
            <w:tcBorders>
              <w:top w:val="single" w:color="000000" w:sz="4" w:space="0"/>
              <w:left w:val="nil"/>
              <w:bottom w:val="single" w:color="000000" w:sz="4" w:space="0"/>
              <w:right w:val="single" w:color="000000" w:sz="4" w:space="0"/>
            </w:tcBorders>
            <w:noWrap w:val="0"/>
            <w:vAlign w:val="center"/>
          </w:tcPr>
          <w:p w14:paraId="63905211">
            <w:pPr>
              <w:ind w:right="-391" w:rightChars="-186"/>
              <w:jc w:val="left"/>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自主组织新教师试讲指导、集体听课、优秀教师示范性公开课等活动情况</w:t>
            </w:r>
          </w:p>
        </w:tc>
        <w:tc>
          <w:tcPr>
            <w:tcW w:w="1987" w:type="dxa"/>
            <w:tcBorders>
              <w:top w:val="single" w:color="000000" w:sz="4" w:space="0"/>
              <w:left w:val="single" w:color="000000" w:sz="4" w:space="0"/>
              <w:bottom w:val="single" w:color="000000" w:sz="4" w:space="0"/>
              <w:right w:val="single" w:color="auto" w:sz="4" w:space="0"/>
            </w:tcBorders>
            <w:noWrap w:val="0"/>
            <w:vAlign w:val="center"/>
          </w:tcPr>
          <w:p w14:paraId="19532020">
            <w:pPr>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人均：5/N工作量</w:t>
            </w:r>
          </w:p>
        </w:tc>
        <w:tc>
          <w:tcPr>
            <w:tcW w:w="1575" w:type="dxa"/>
            <w:tcBorders>
              <w:top w:val="single" w:color="000000" w:sz="4" w:space="0"/>
              <w:left w:val="nil"/>
              <w:bottom w:val="single" w:color="000000" w:sz="4" w:space="0"/>
              <w:right w:val="single" w:color="000000" w:sz="4" w:space="0"/>
            </w:tcBorders>
            <w:noWrap w:val="0"/>
            <w:vAlign w:val="center"/>
          </w:tcPr>
          <w:p w14:paraId="53839EF8">
            <w:pPr>
              <w:pStyle w:val="2"/>
              <w:widowControl w:val="0"/>
              <w:spacing w:before="0" w:beforeAutospacing="0" w:after="0" w:afterAutospacing="0"/>
              <w:rPr>
                <w:rFonts w:hint="default" w:ascii="Times New Roman" w:hAnsi="Times New Roman" w:eastAsia="方正仿宋_GB2312" w:cs="Times New Roman"/>
                <w:color w:val="0D0D0D"/>
                <w:kern w:val="2"/>
                <w:sz w:val="22"/>
                <w:szCs w:val="22"/>
              </w:rPr>
            </w:pPr>
          </w:p>
        </w:tc>
        <w:tc>
          <w:tcPr>
            <w:tcW w:w="715" w:type="dxa"/>
            <w:vMerge w:val="continue"/>
            <w:tcBorders>
              <w:top w:val="nil"/>
              <w:left w:val="single" w:color="000000" w:sz="4" w:space="0"/>
              <w:bottom w:val="single" w:color="000000" w:sz="4" w:space="0"/>
              <w:right w:val="single" w:color="000000" w:sz="4" w:space="0"/>
            </w:tcBorders>
            <w:noWrap w:val="0"/>
            <w:vAlign w:val="center"/>
          </w:tcPr>
          <w:p w14:paraId="1A15206E">
            <w:pPr>
              <w:rPr>
                <w:rFonts w:hint="default" w:ascii="Times New Roman" w:hAnsi="Times New Roman" w:eastAsia="方正仿宋_GB2312" w:cs="Times New Roman"/>
                <w:sz w:val="20"/>
                <w:szCs w:val="20"/>
              </w:rPr>
            </w:pPr>
          </w:p>
        </w:tc>
      </w:tr>
      <w:tr w14:paraId="33914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694" w:type="dxa"/>
            <w:vMerge w:val="continue"/>
            <w:tcBorders>
              <w:top w:val="nil"/>
              <w:left w:val="single" w:color="000000" w:sz="4" w:space="0"/>
              <w:bottom w:val="single" w:color="000000" w:sz="4" w:space="0"/>
              <w:right w:val="single" w:color="000000" w:sz="4" w:space="0"/>
            </w:tcBorders>
            <w:noWrap w:val="0"/>
            <w:vAlign w:val="center"/>
          </w:tcPr>
          <w:p w14:paraId="289BBEF1">
            <w:pPr>
              <w:rPr>
                <w:rFonts w:hint="default" w:ascii="Times New Roman" w:hAnsi="Times New Roman" w:eastAsia="方正仿宋_GB2312" w:cs="Times New Roman"/>
                <w:sz w:val="20"/>
                <w:szCs w:val="20"/>
              </w:rPr>
            </w:pPr>
          </w:p>
        </w:tc>
        <w:tc>
          <w:tcPr>
            <w:tcW w:w="1613" w:type="dxa"/>
            <w:tcBorders>
              <w:top w:val="single" w:color="000000" w:sz="4" w:space="0"/>
              <w:left w:val="single" w:color="000000" w:sz="4" w:space="0"/>
              <w:bottom w:val="single" w:color="000000" w:sz="4" w:space="0"/>
              <w:right w:val="single" w:color="000000" w:sz="4" w:space="0"/>
            </w:tcBorders>
            <w:noWrap w:val="0"/>
            <w:vAlign w:val="center"/>
          </w:tcPr>
          <w:p w14:paraId="4E4B58BC">
            <w:pPr>
              <w:snapToGrid w:val="0"/>
              <w:spacing w:before="156" w:beforeLines="50"/>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课程安排</w:t>
            </w:r>
          </w:p>
        </w:tc>
        <w:tc>
          <w:tcPr>
            <w:tcW w:w="3222" w:type="dxa"/>
            <w:tcBorders>
              <w:top w:val="single" w:color="000000" w:sz="4" w:space="0"/>
              <w:left w:val="single" w:color="000000" w:sz="4" w:space="0"/>
              <w:bottom w:val="single" w:color="000000" w:sz="4" w:space="0"/>
              <w:right w:val="single" w:color="auto" w:sz="4" w:space="0"/>
            </w:tcBorders>
            <w:noWrap w:val="0"/>
            <w:vAlign w:val="center"/>
          </w:tcPr>
          <w:p w14:paraId="612837D5">
            <w:pPr>
              <w:pStyle w:val="2"/>
              <w:widowControl w:val="0"/>
              <w:numPr>
                <w:ilvl w:val="0"/>
                <w:numId w:val="1"/>
              </w:numPr>
              <w:snapToGrid w:val="0"/>
              <w:spacing w:before="0" w:beforeAutospacing="0" w:after="0" w:afterAutospacing="0"/>
              <w:rPr>
                <w:rFonts w:hint="default" w:ascii="Times New Roman" w:hAnsi="Times New Roman" w:eastAsia="方正仿宋_GB2312" w:cs="Times New Roman"/>
                <w:color w:val="0D0D0D"/>
                <w:kern w:val="2"/>
                <w:sz w:val="22"/>
                <w:szCs w:val="22"/>
              </w:rPr>
            </w:pPr>
            <w:r>
              <w:rPr>
                <w:rFonts w:hint="default" w:ascii="Times New Roman" w:hAnsi="Times New Roman" w:eastAsia="方正仿宋_GB2312" w:cs="Times New Roman"/>
                <w:color w:val="0D0D0D"/>
                <w:kern w:val="2"/>
                <w:sz w:val="22"/>
                <w:szCs w:val="22"/>
              </w:rPr>
              <w:t>建立课程组</w:t>
            </w:r>
          </w:p>
        </w:tc>
        <w:tc>
          <w:tcPr>
            <w:tcW w:w="5078" w:type="dxa"/>
            <w:tcBorders>
              <w:top w:val="single" w:color="000000" w:sz="4" w:space="0"/>
              <w:left w:val="nil"/>
              <w:bottom w:val="single" w:color="000000" w:sz="4" w:space="0"/>
              <w:right w:val="single" w:color="000000" w:sz="4" w:space="0"/>
            </w:tcBorders>
            <w:noWrap w:val="0"/>
            <w:vAlign w:val="center"/>
          </w:tcPr>
          <w:p w14:paraId="7CAC96CA">
            <w:pPr>
              <w:snapToGrid w:val="0"/>
              <w:jc w:val="left"/>
              <w:rPr>
                <w:rFonts w:hint="default" w:ascii="Times New Roman" w:hAnsi="Times New Roman" w:eastAsia="方正仿宋_GB2312" w:cs="Times New Roman"/>
                <w:strike/>
                <w:color w:val="0D0D0D"/>
                <w:sz w:val="22"/>
                <w:szCs w:val="22"/>
              </w:rPr>
            </w:pPr>
            <w:r>
              <w:rPr>
                <w:rFonts w:hint="default" w:ascii="Times New Roman" w:hAnsi="Times New Roman" w:eastAsia="方正仿宋_GB2312" w:cs="Times New Roman"/>
                <w:color w:val="0D0D0D"/>
                <w:sz w:val="22"/>
                <w:szCs w:val="22"/>
                <w:lang w:bidi="ar"/>
              </w:rPr>
              <w:t>35人以上的大系设立6个课程组，20人左右的小系设立4个课程组，每个系可以根据系里课程设置情况具体安排 (2020年开始执行)</w:t>
            </w:r>
          </w:p>
        </w:tc>
        <w:tc>
          <w:tcPr>
            <w:tcW w:w="1987" w:type="dxa"/>
            <w:tcBorders>
              <w:top w:val="single" w:color="000000" w:sz="4" w:space="0"/>
              <w:left w:val="single" w:color="000000" w:sz="4" w:space="0"/>
              <w:bottom w:val="single" w:color="000000" w:sz="4" w:space="0"/>
              <w:right w:val="single" w:color="auto" w:sz="4" w:space="0"/>
            </w:tcBorders>
            <w:noWrap w:val="0"/>
            <w:vAlign w:val="center"/>
          </w:tcPr>
          <w:p w14:paraId="76CF472D">
            <w:pPr>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10工作量/个</w:t>
            </w:r>
          </w:p>
        </w:tc>
        <w:tc>
          <w:tcPr>
            <w:tcW w:w="1575" w:type="dxa"/>
            <w:tcBorders>
              <w:top w:val="single" w:color="000000" w:sz="4" w:space="0"/>
              <w:left w:val="nil"/>
              <w:bottom w:val="single" w:color="000000" w:sz="4" w:space="0"/>
              <w:right w:val="single" w:color="000000" w:sz="4" w:space="0"/>
            </w:tcBorders>
            <w:noWrap w:val="0"/>
            <w:vAlign w:val="center"/>
          </w:tcPr>
          <w:p w14:paraId="0F058F48">
            <w:pPr>
              <w:pStyle w:val="2"/>
              <w:widowControl w:val="0"/>
              <w:spacing w:before="0" w:beforeAutospacing="0" w:after="0" w:afterAutospacing="0"/>
              <w:rPr>
                <w:rFonts w:hint="default" w:ascii="Times New Roman" w:hAnsi="Times New Roman" w:eastAsia="方正仿宋_GB2312" w:cs="Times New Roman"/>
                <w:color w:val="0D0D0D"/>
                <w:kern w:val="2"/>
                <w:sz w:val="22"/>
                <w:szCs w:val="22"/>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2690492">
            <w:pPr>
              <w:snapToGrid w:val="0"/>
              <w:jc w:val="left"/>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(2)</w:t>
            </w:r>
          </w:p>
        </w:tc>
      </w:tr>
      <w:tr w14:paraId="063C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694" w:type="dxa"/>
            <w:vMerge w:val="continue"/>
            <w:tcBorders>
              <w:top w:val="nil"/>
              <w:left w:val="single" w:color="000000" w:sz="4" w:space="0"/>
              <w:bottom w:val="single" w:color="000000" w:sz="4" w:space="0"/>
              <w:right w:val="single" w:color="000000" w:sz="4" w:space="0"/>
            </w:tcBorders>
            <w:noWrap w:val="0"/>
            <w:vAlign w:val="center"/>
          </w:tcPr>
          <w:p w14:paraId="147DC5AA">
            <w:pPr>
              <w:rPr>
                <w:rFonts w:hint="default" w:ascii="Times New Roman" w:hAnsi="Times New Roman" w:eastAsia="方正仿宋_GB2312" w:cs="Times New Roman"/>
                <w:sz w:val="20"/>
                <w:szCs w:val="20"/>
              </w:rPr>
            </w:pPr>
          </w:p>
        </w:tc>
        <w:tc>
          <w:tcPr>
            <w:tcW w:w="1613" w:type="dxa"/>
            <w:vMerge w:val="restart"/>
            <w:tcBorders>
              <w:top w:val="nil"/>
              <w:left w:val="single" w:color="000000" w:sz="4" w:space="0"/>
              <w:bottom w:val="single" w:color="000000" w:sz="4" w:space="0"/>
              <w:right w:val="single" w:color="000000" w:sz="4" w:space="0"/>
            </w:tcBorders>
            <w:noWrap w:val="0"/>
            <w:vAlign w:val="center"/>
          </w:tcPr>
          <w:p w14:paraId="328EC5D4">
            <w:pPr>
              <w:snapToGrid w:val="0"/>
              <w:spacing w:before="156" w:beforeLines="50"/>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课程考试</w:t>
            </w:r>
          </w:p>
        </w:tc>
        <w:tc>
          <w:tcPr>
            <w:tcW w:w="3222" w:type="dxa"/>
            <w:vMerge w:val="restart"/>
            <w:tcBorders>
              <w:top w:val="nil"/>
              <w:left w:val="single" w:color="000000" w:sz="4" w:space="0"/>
              <w:bottom w:val="single" w:color="000000" w:sz="4" w:space="0"/>
              <w:right w:val="single" w:color="auto" w:sz="4" w:space="0"/>
            </w:tcBorders>
            <w:noWrap w:val="0"/>
            <w:vAlign w:val="center"/>
          </w:tcPr>
          <w:p w14:paraId="7BC53B6C">
            <w:pPr>
              <w:pStyle w:val="2"/>
              <w:widowControl w:val="0"/>
              <w:numPr>
                <w:ilvl w:val="0"/>
                <w:numId w:val="1"/>
              </w:numPr>
              <w:snapToGrid w:val="0"/>
              <w:spacing w:before="0" w:beforeAutospacing="0" w:after="0" w:afterAutospacing="0"/>
              <w:rPr>
                <w:rFonts w:hint="default" w:ascii="Times New Roman" w:hAnsi="Times New Roman" w:eastAsia="方正仿宋_GB2312" w:cs="Times New Roman"/>
                <w:color w:val="0D0D0D"/>
                <w:kern w:val="2"/>
                <w:sz w:val="22"/>
                <w:szCs w:val="22"/>
              </w:rPr>
            </w:pPr>
            <w:r>
              <w:rPr>
                <w:rFonts w:hint="default" w:ascii="Times New Roman" w:hAnsi="Times New Roman" w:eastAsia="方正仿宋_GB2312" w:cs="Times New Roman"/>
                <w:color w:val="0D0D0D"/>
                <w:kern w:val="2"/>
                <w:sz w:val="22"/>
                <w:szCs w:val="22"/>
              </w:rPr>
              <w:t>考试执行情况</w:t>
            </w:r>
          </w:p>
        </w:tc>
        <w:tc>
          <w:tcPr>
            <w:tcW w:w="5078" w:type="dxa"/>
            <w:tcBorders>
              <w:top w:val="single" w:color="000000" w:sz="4" w:space="0"/>
              <w:left w:val="nil"/>
              <w:bottom w:val="single" w:color="000000" w:sz="4" w:space="0"/>
              <w:right w:val="single" w:color="000000" w:sz="4" w:space="0"/>
            </w:tcBorders>
            <w:noWrap w:val="0"/>
            <w:vAlign w:val="center"/>
          </w:tcPr>
          <w:p w14:paraId="672E044C">
            <w:pPr>
              <w:snapToGrid w:val="0"/>
              <w:jc w:val="left"/>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期中考试成绩单一份</w:t>
            </w:r>
          </w:p>
        </w:tc>
        <w:tc>
          <w:tcPr>
            <w:tcW w:w="1987" w:type="dxa"/>
            <w:tcBorders>
              <w:top w:val="single" w:color="000000" w:sz="4" w:space="0"/>
              <w:left w:val="single" w:color="000000" w:sz="4" w:space="0"/>
              <w:bottom w:val="single" w:color="000000" w:sz="4" w:space="0"/>
              <w:right w:val="single" w:color="auto" w:sz="4" w:space="0"/>
            </w:tcBorders>
            <w:noWrap w:val="0"/>
            <w:vAlign w:val="center"/>
          </w:tcPr>
          <w:p w14:paraId="75430563">
            <w:pPr>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5工作量/门</w:t>
            </w:r>
          </w:p>
        </w:tc>
        <w:tc>
          <w:tcPr>
            <w:tcW w:w="1575" w:type="dxa"/>
            <w:tcBorders>
              <w:top w:val="single" w:color="000000" w:sz="4" w:space="0"/>
              <w:left w:val="nil"/>
              <w:bottom w:val="single" w:color="000000" w:sz="4" w:space="0"/>
              <w:right w:val="single" w:color="000000" w:sz="4" w:space="0"/>
            </w:tcBorders>
            <w:noWrap w:val="0"/>
            <w:vAlign w:val="center"/>
          </w:tcPr>
          <w:p w14:paraId="47810AF4">
            <w:pPr>
              <w:pStyle w:val="2"/>
              <w:widowControl w:val="0"/>
              <w:spacing w:before="0" w:beforeAutospacing="0" w:after="0" w:afterAutospacing="0"/>
              <w:rPr>
                <w:rFonts w:hint="default" w:ascii="Times New Roman" w:hAnsi="Times New Roman" w:eastAsia="方正仿宋_GB2312" w:cs="Times New Roman"/>
                <w:color w:val="0D0D0D"/>
                <w:kern w:val="2"/>
                <w:sz w:val="22"/>
                <w:szCs w:val="22"/>
              </w:rPr>
            </w:pPr>
          </w:p>
        </w:tc>
        <w:tc>
          <w:tcPr>
            <w:tcW w:w="715" w:type="dxa"/>
            <w:vMerge w:val="restart"/>
            <w:tcBorders>
              <w:top w:val="nil"/>
              <w:left w:val="single" w:color="000000" w:sz="4" w:space="0"/>
              <w:bottom w:val="single" w:color="000000" w:sz="4" w:space="0"/>
              <w:right w:val="single" w:color="000000" w:sz="4" w:space="0"/>
            </w:tcBorders>
            <w:noWrap w:val="0"/>
            <w:vAlign w:val="center"/>
          </w:tcPr>
          <w:p w14:paraId="62B7192D">
            <w:pPr>
              <w:snapToGrid w:val="0"/>
              <w:jc w:val="left"/>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(3)</w:t>
            </w:r>
          </w:p>
        </w:tc>
      </w:tr>
      <w:tr w14:paraId="3E4EC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694" w:type="dxa"/>
            <w:vMerge w:val="continue"/>
            <w:tcBorders>
              <w:top w:val="nil"/>
              <w:left w:val="single" w:color="000000" w:sz="4" w:space="0"/>
              <w:bottom w:val="single" w:color="000000" w:sz="4" w:space="0"/>
              <w:right w:val="single" w:color="000000" w:sz="4" w:space="0"/>
            </w:tcBorders>
            <w:noWrap w:val="0"/>
            <w:vAlign w:val="center"/>
          </w:tcPr>
          <w:p w14:paraId="40A8A631">
            <w:pPr>
              <w:rPr>
                <w:rFonts w:hint="default" w:ascii="Times New Roman" w:hAnsi="Times New Roman" w:eastAsia="方正仿宋_GB2312" w:cs="Times New Roman"/>
                <w:sz w:val="20"/>
                <w:szCs w:val="20"/>
              </w:rPr>
            </w:pPr>
          </w:p>
        </w:tc>
        <w:tc>
          <w:tcPr>
            <w:tcW w:w="1613" w:type="dxa"/>
            <w:vMerge w:val="continue"/>
            <w:tcBorders>
              <w:top w:val="nil"/>
              <w:left w:val="single" w:color="000000" w:sz="4" w:space="0"/>
              <w:bottom w:val="single" w:color="000000" w:sz="4" w:space="0"/>
              <w:right w:val="single" w:color="000000" w:sz="4" w:space="0"/>
            </w:tcBorders>
            <w:noWrap w:val="0"/>
            <w:vAlign w:val="center"/>
          </w:tcPr>
          <w:p w14:paraId="183D092B">
            <w:pPr>
              <w:jc w:val="center"/>
              <w:rPr>
                <w:rFonts w:hint="default" w:ascii="Times New Roman" w:hAnsi="Times New Roman" w:eastAsia="方正仿宋_GB2312" w:cs="Times New Roman"/>
                <w:sz w:val="20"/>
                <w:szCs w:val="20"/>
              </w:rPr>
            </w:pPr>
          </w:p>
        </w:tc>
        <w:tc>
          <w:tcPr>
            <w:tcW w:w="3222" w:type="dxa"/>
            <w:vMerge w:val="continue"/>
            <w:tcBorders>
              <w:top w:val="nil"/>
              <w:left w:val="single" w:color="000000" w:sz="4" w:space="0"/>
              <w:bottom w:val="single" w:color="000000" w:sz="4" w:space="0"/>
              <w:right w:val="single" w:color="auto" w:sz="4" w:space="0"/>
            </w:tcBorders>
            <w:noWrap w:val="0"/>
            <w:vAlign w:val="center"/>
          </w:tcPr>
          <w:p w14:paraId="327D97F8">
            <w:pPr>
              <w:rPr>
                <w:rFonts w:hint="default" w:ascii="Times New Roman" w:hAnsi="Times New Roman" w:eastAsia="方正仿宋_GB2312" w:cs="Times New Roman"/>
                <w:sz w:val="20"/>
                <w:szCs w:val="20"/>
              </w:rPr>
            </w:pPr>
          </w:p>
        </w:tc>
        <w:tc>
          <w:tcPr>
            <w:tcW w:w="5078" w:type="dxa"/>
            <w:tcBorders>
              <w:top w:val="single" w:color="000000" w:sz="4" w:space="0"/>
              <w:left w:val="nil"/>
              <w:bottom w:val="single" w:color="000000" w:sz="4" w:space="0"/>
              <w:right w:val="single" w:color="000000" w:sz="4" w:space="0"/>
            </w:tcBorders>
            <w:noWrap w:val="0"/>
            <w:vAlign w:val="center"/>
          </w:tcPr>
          <w:p w14:paraId="2DC0E383">
            <w:pPr>
              <w:snapToGrid w:val="0"/>
              <w:jc w:val="left"/>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期末考试采用集体流水评卷课程</w:t>
            </w:r>
          </w:p>
        </w:tc>
        <w:tc>
          <w:tcPr>
            <w:tcW w:w="1987" w:type="dxa"/>
            <w:tcBorders>
              <w:top w:val="single" w:color="000000" w:sz="4" w:space="0"/>
              <w:left w:val="single" w:color="000000" w:sz="4" w:space="0"/>
              <w:bottom w:val="single" w:color="000000" w:sz="4" w:space="0"/>
              <w:right w:val="single" w:color="auto" w:sz="4" w:space="0"/>
            </w:tcBorders>
            <w:noWrap w:val="0"/>
            <w:vAlign w:val="center"/>
          </w:tcPr>
          <w:p w14:paraId="27BF5F37">
            <w:pPr>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4工作量/门</w:t>
            </w:r>
          </w:p>
        </w:tc>
        <w:tc>
          <w:tcPr>
            <w:tcW w:w="1575" w:type="dxa"/>
            <w:tcBorders>
              <w:top w:val="single" w:color="000000" w:sz="4" w:space="0"/>
              <w:left w:val="nil"/>
              <w:bottom w:val="single" w:color="000000" w:sz="4" w:space="0"/>
              <w:right w:val="single" w:color="000000" w:sz="4" w:space="0"/>
            </w:tcBorders>
            <w:noWrap w:val="0"/>
            <w:vAlign w:val="center"/>
          </w:tcPr>
          <w:p w14:paraId="7575E45C">
            <w:pPr>
              <w:pStyle w:val="2"/>
              <w:widowControl w:val="0"/>
              <w:spacing w:before="0" w:beforeAutospacing="0" w:after="0" w:afterAutospacing="0"/>
              <w:rPr>
                <w:rFonts w:hint="default" w:ascii="Times New Roman" w:hAnsi="Times New Roman" w:eastAsia="方正仿宋_GB2312" w:cs="Times New Roman"/>
                <w:color w:val="0D0D0D"/>
                <w:kern w:val="2"/>
                <w:sz w:val="22"/>
                <w:szCs w:val="22"/>
              </w:rPr>
            </w:pPr>
          </w:p>
        </w:tc>
        <w:tc>
          <w:tcPr>
            <w:tcW w:w="715" w:type="dxa"/>
            <w:vMerge w:val="continue"/>
            <w:tcBorders>
              <w:top w:val="nil"/>
              <w:left w:val="single" w:color="000000" w:sz="4" w:space="0"/>
              <w:bottom w:val="single" w:color="000000" w:sz="4" w:space="0"/>
              <w:right w:val="single" w:color="000000" w:sz="4" w:space="0"/>
            </w:tcBorders>
            <w:noWrap w:val="0"/>
            <w:vAlign w:val="center"/>
          </w:tcPr>
          <w:p w14:paraId="63F5BD8B">
            <w:pPr>
              <w:rPr>
                <w:rFonts w:hint="default" w:ascii="Times New Roman" w:hAnsi="Times New Roman" w:eastAsia="方正仿宋_GB2312" w:cs="Times New Roman"/>
                <w:sz w:val="20"/>
                <w:szCs w:val="20"/>
              </w:rPr>
            </w:pPr>
          </w:p>
        </w:tc>
      </w:tr>
      <w:tr w14:paraId="05380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694" w:type="dxa"/>
            <w:vMerge w:val="continue"/>
            <w:tcBorders>
              <w:top w:val="nil"/>
              <w:left w:val="single" w:color="000000" w:sz="4" w:space="0"/>
              <w:bottom w:val="single" w:color="000000" w:sz="4" w:space="0"/>
              <w:right w:val="single" w:color="000000" w:sz="4" w:space="0"/>
            </w:tcBorders>
            <w:noWrap w:val="0"/>
            <w:vAlign w:val="center"/>
          </w:tcPr>
          <w:p w14:paraId="6EA9CE66">
            <w:pPr>
              <w:rPr>
                <w:rFonts w:hint="default" w:ascii="Times New Roman" w:hAnsi="Times New Roman" w:eastAsia="方正仿宋_GB2312" w:cs="Times New Roman"/>
                <w:sz w:val="20"/>
                <w:szCs w:val="20"/>
              </w:rPr>
            </w:pPr>
          </w:p>
        </w:tc>
        <w:tc>
          <w:tcPr>
            <w:tcW w:w="1613" w:type="dxa"/>
            <w:tcBorders>
              <w:top w:val="single" w:color="000000" w:sz="4" w:space="0"/>
              <w:left w:val="single" w:color="000000" w:sz="4" w:space="0"/>
              <w:bottom w:val="single" w:color="000000" w:sz="4" w:space="0"/>
              <w:right w:val="single" w:color="000000" w:sz="4" w:space="0"/>
            </w:tcBorders>
            <w:noWrap w:val="0"/>
            <w:vAlign w:val="center"/>
          </w:tcPr>
          <w:p w14:paraId="09097D1F">
            <w:pPr>
              <w:snapToGrid w:val="0"/>
              <w:jc w:val="cente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毕业论文/设计</w:t>
            </w:r>
          </w:p>
        </w:tc>
        <w:tc>
          <w:tcPr>
            <w:tcW w:w="8300" w:type="dxa"/>
            <w:gridSpan w:val="2"/>
            <w:tcBorders>
              <w:top w:val="single" w:color="000000" w:sz="4" w:space="0"/>
              <w:left w:val="single" w:color="000000" w:sz="4" w:space="0"/>
              <w:bottom w:val="single" w:color="000000" w:sz="4" w:space="0"/>
              <w:right w:val="single" w:color="000000" w:sz="4" w:space="0"/>
            </w:tcBorders>
            <w:noWrap w:val="0"/>
            <w:vAlign w:val="center"/>
          </w:tcPr>
          <w:p w14:paraId="726F6923">
            <w:pPr>
              <w:numPr>
                <w:ilvl w:val="0"/>
                <w:numId w:val="1"/>
              </w:numPr>
              <w:jc w:val="left"/>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优秀毕业论文/设计</w:t>
            </w:r>
          </w:p>
        </w:tc>
        <w:tc>
          <w:tcPr>
            <w:tcW w:w="1987" w:type="dxa"/>
            <w:tcBorders>
              <w:top w:val="single" w:color="000000" w:sz="4" w:space="0"/>
              <w:left w:val="single" w:color="000000" w:sz="4" w:space="0"/>
              <w:bottom w:val="single" w:color="000000" w:sz="4" w:space="0"/>
              <w:right w:val="single" w:color="auto" w:sz="4" w:space="0"/>
            </w:tcBorders>
            <w:noWrap w:val="0"/>
            <w:vAlign w:val="center"/>
          </w:tcPr>
          <w:p w14:paraId="28AC227F">
            <w:pPr>
              <w:rPr>
                <w:rFonts w:hint="default" w:ascii="Times New Roman" w:hAnsi="Times New Roman" w:eastAsia="方正仿宋_GB2312" w:cs="Times New Roman"/>
                <w:color w:val="0D0D0D"/>
                <w:sz w:val="22"/>
                <w:szCs w:val="22"/>
              </w:rPr>
            </w:pPr>
            <w:r>
              <w:rPr>
                <w:rFonts w:hint="default" w:ascii="Times New Roman" w:hAnsi="Times New Roman" w:eastAsia="方正仿宋_GB2312" w:cs="Times New Roman"/>
                <w:color w:val="0D0D0D"/>
                <w:sz w:val="22"/>
                <w:szCs w:val="22"/>
                <w:lang w:bidi="ar"/>
              </w:rPr>
              <w:t>校级 10 /院级 4</w:t>
            </w:r>
          </w:p>
        </w:tc>
        <w:tc>
          <w:tcPr>
            <w:tcW w:w="1575" w:type="dxa"/>
            <w:tcBorders>
              <w:top w:val="single" w:color="000000" w:sz="4" w:space="0"/>
              <w:left w:val="nil"/>
              <w:bottom w:val="single" w:color="000000" w:sz="4" w:space="0"/>
              <w:right w:val="single" w:color="000000" w:sz="4" w:space="0"/>
            </w:tcBorders>
            <w:noWrap w:val="0"/>
            <w:vAlign w:val="center"/>
          </w:tcPr>
          <w:p w14:paraId="3E32C88C">
            <w:pPr>
              <w:pStyle w:val="2"/>
              <w:widowControl w:val="0"/>
              <w:spacing w:before="0" w:beforeAutospacing="0" w:after="0" w:afterAutospacing="0"/>
              <w:rPr>
                <w:rFonts w:hint="default" w:ascii="Times New Roman" w:hAnsi="Times New Roman" w:eastAsia="方正仿宋_GB2312" w:cs="Times New Roman"/>
                <w:color w:val="0D0D0D"/>
                <w:kern w:val="2"/>
                <w:sz w:val="22"/>
                <w:szCs w:val="22"/>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F14D5C6">
            <w:pPr>
              <w:snapToGrid w:val="0"/>
              <w:jc w:val="left"/>
              <w:rPr>
                <w:rFonts w:hint="default" w:ascii="Times New Roman" w:hAnsi="Times New Roman" w:eastAsia="方正仿宋_GB2312" w:cs="Times New Roman"/>
                <w:color w:val="0D0D0D"/>
                <w:sz w:val="22"/>
                <w:szCs w:val="22"/>
              </w:rPr>
            </w:pPr>
          </w:p>
        </w:tc>
      </w:tr>
    </w:tbl>
    <w:p w14:paraId="5B13608C">
      <w:pPr>
        <w:spacing w:line="320" w:lineRule="exact"/>
        <w:rPr>
          <w:rFonts w:hint="default" w:ascii="Times New Roman" w:hAnsi="Times New Roman" w:eastAsia="方正仿宋_GB2312" w:cs="Times New Roman"/>
          <w:b/>
          <w:color w:val="0D0D0D"/>
          <w:sz w:val="18"/>
          <w:szCs w:val="18"/>
        </w:rPr>
      </w:pPr>
      <w:r>
        <w:rPr>
          <w:rFonts w:hint="default" w:ascii="Times New Roman" w:hAnsi="Times New Roman" w:eastAsia="方正仿宋_GB2312" w:cs="Times New Roman"/>
          <w:b/>
          <w:color w:val="0D0D0D"/>
          <w:sz w:val="18"/>
          <w:szCs w:val="18"/>
          <w:lang w:bidi="ar"/>
        </w:rPr>
        <w:t>基本原则：</w:t>
      </w:r>
    </w:p>
    <w:p w14:paraId="0EA4FF9E">
      <w:pPr>
        <w:spacing w:line="320" w:lineRule="exact"/>
        <w:rPr>
          <w:rFonts w:hint="default" w:ascii="Times New Roman" w:hAnsi="Times New Roman" w:eastAsia="方正仿宋_GB2312" w:cs="Times New Roman"/>
          <w:color w:val="0D0D0D"/>
          <w:sz w:val="18"/>
          <w:szCs w:val="18"/>
        </w:rPr>
      </w:pPr>
      <w:r>
        <w:rPr>
          <w:rFonts w:hint="default" w:ascii="Times New Roman" w:hAnsi="Times New Roman" w:eastAsia="方正仿宋_GB2312" w:cs="Times New Roman"/>
          <w:color w:val="0D0D0D"/>
          <w:sz w:val="18"/>
          <w:szCs w:val="18"/>
          <w:lang w:bidi="ar"/>
        </w:rPr>
        <w:t>1、所有成果均为考核当年度新产生的成果，截止时间为当年的12月31日。</w:t>
      </w:r>
    </w:p>
    <w:p w14:paraId="721FA8B6">
      <w:pPr>
        <w:spacing w:line="320" w:lineRule="exact"/>
        <w:rPr>
          <w:rFonts w:hint="default" w:ascii="Times New Roman" w:hAnsi="Times New Roman" w:eastAsia="方正仿宋_GB2312" w:cs="Times New Roman"/>
          <w:color w:val="0D0D0D"/>
          <w:sz w:val="18"/>
          <w:szCs w:val="18"/>
        </w:rPr>
      </w:pPr>
      <w:r>
        <w:rPr>
          <w:rFonts w:hint="default" w:ascii="Times New Roman" w:hAnsi="Times New Roman" w:eastAsia="方正仿宋_GB2312" w:cs="Times New Roman"/>
          <w:color w:val="0D0D0D"/>
          <w:sz w:val="18"/>
          <w:szCs w:val="18"/>
          <w:lang w:bidi="ar"/>
        </w:rPr>
        <w:t>2、相关项目计工作量需要提供对应的证明材料。</w:t>
      </w:r>
    </w:p>
    <w:p w14:paraId="0E7562E7">
      <w:pPr>
        <w:spacing w:line="320" w:lineRule="exact"/>
        <w:rPr>
          <w:rFonts w:hint="default" w:ascii="Times New Roman" w:hAnsi="Times New Roman" w:eastAsia="方正仿宋_GB2312" w:cs="Times New Roman"/>
          <w:color w:val="0D0D0D"/>
          <w:sz w:val="18"/>
          <w:szCs w:val="18"/>
        </w:rPr>
      </w:pPr>
      <w:r>
        <w:rPr>
          <w:rFonts w:hint="default" w:ascii="Times New Roman" w:hAnsi="Times New Roman" w:eastAsia="方正仿宋_GB2312" w:cs="Times New Roman"/>
          <w:color w:val="0D0D0D"/>
          <w:sz w:val="18"/>
          <w:szCs w:val="18"/>
          <w:lang w:bidi="ar"/>
        </w:rPr>
        <w:t>3、所有建设的重要文件、会议纪要需要向学院教学指导委员会备案。</w:t>
      </w:r>
    </w:p>
    <w:p w14:paraId="4F23680B">
      <w:pPr>
        <w:spacing w:line="320" w:lineRule="exact"/>
        <w:rPr>
          <w:rFonts w:hint="default" w:ascii="Times New Roman" w:hAnsi="Times New Roman" w:eastAsia="方正仿宋_GB2312" w:cs="Times New Roman"/>
          <w:b/>
          <w:color w:val="0D0D0D"/>
          <w:sz w:val="18"/>
          <w:szCs w:val="18"/>
        </w:rPr>
      </w:pPr>
      <w:r>
        <w:rPr>
          <w:rFonts w:hint="default" w:ascii="Times New Roman" w:hAnsi="Times New Roman" w:eastAsia="方正仿宋_GB2312" w:cs="Times New Roman"/>
          <w:b/>
          <w:color w:val="0D0D0D"/>
          <w:sz w:val="18"/>
          <w:szCs w:val="18"/>
          <w:lang w:bidi="ar"/>
        </w:rPr>
        <w:t xml:space="preserve">备注： </w:t>
      </w:r>
    </w:p>
    <w:p w14:paraId="533AED8E">
      <w:pPr>
        <w:pStyle w:val="2"/>
        <w:widowControl w:val="0"/>
        <w:spacing w:before="0" w:beforeAutospacing="0" w:after="0" w:afterAutospacing="0" w:line="320" w:lineRule="exact"/>
        <w:jc w:val="both"/>
        <w:rPr>
          <w:rFonts w:hint="default" w:ascii="Times New Roman" w:hAnsi="Times New Roman" w:eastAsia="方正仿宋_GB2312" w:cs="Times New Roman"/>
          <w:color w:val="0D0D0D"/>
          <w:kern w:val="2"/>
          <w:sz w:val="18"/>
          <w:szCs w:val="18"/>
        </w:rPr>
      </w:pPr>
      <w:r>
        <w:rPr>
          <w:rFonts w:hint="default" w:ascii="Times New Roman" w:hAnsi="Times New Roman" w:eastAsia="方正仿宋_GB2312" w:cs="Times New Roman"/>
          <w:color w:val="0D0D0D"/>
          <w:kern w:val="2"/>
          <w:sz w:val="18"/>
          <w:szCs w:val="18"/>
          <w:lang w:bidi="ar"/>
        </w:rPr>
        <w:t>1、N为最小教学系的人数。原则上按学院要求次数执行。活动分为三类，每次活动人均：5/N工作量，每类工作量上限人均：15/N工作量。原则上各教学单位需要备案，并在会议后一周内提供活动内容记录材料和活动纪要。</w:t>
      </w:r>
    </w:p>
    <w:p w14:paraId="61F18648">
      <w:pPr>
        <w:pStyle w:val="2"/>
        <w:widowControl w:val="0"/>
        <w:spacing w:before="0" w:beforeAutospacing="0" w:after="0" w:afterAutospacing="0" w:line="320" w:lineRule="exact"/>
        <w:jc w:val="both"/>
        <w:rPr>
          <w:rFonts w:hint="default" w:ascii="Times New Roman" w:hAnsi="Times New Roman" w:eastAsia="方正仿宋_GB2312" w:cs="Times New Roman"/>
          <w:color w:val="0D0D0D"/>
          <w:kern w:val="2"/>
          <w:sz w:val="18"/>
          <w:szCs w:val="18"/>
        </w:rPr>
      </w:pPr>
      <w:r>
        <w:rPr>
          <w:rFonts w:hint="default" w:ascii="Times New Roman" w:hAnsi="Times New Roman" w:eastAsia="方正仿宋_GB2312" w:cs="Times New Roman"/>
          <w:color w:val="0D0D0D"/>
          <w:kern w:val="2"/>
          <w:sz w:val="18"/>
          <w:szCs w:val="18"/>
          <w:lang w:bidi="ar"/>
        </w:rPr>
        <w:t>2、各单位考核要求及当年课程安排文件需要报备学院，考核时需要提供执行情况材料。需要提供上年度和本年度课程授课计划。</w:t>
      </w:r>
    </w:p>
    <w:p w14:paraId="77C032C2">
      <w:pPr>
        <w:pStyle w:val="2"/>
        <w:widowControl w:val="0"/>
        <w:spacing w:before="0" w:beforeAutospacing="0" w:after="0" w:afterAutospacing="0" w:line="320" w:lineRule="exact"/>
        <w:jc w:val="both"/>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color w:val="0D0D0D"/>
          <w:kern w:val="2"/>
          <w:sz w:val="18"/>
          <w:szCs w:val="18"/>
          <w:lang w:bidi="ar"/>
        </w:rPr>
        <w:t>3、根据学院要求，需要提供上年度和本年度课程授课计划。全院统一要求从本学期开始恢复理论必修课程的期中考试和期末考试制度，要求每个系必须明确列出相关课程考试清单。上报的课程数量按照各教学单位承担课程占学院课程总数的等比例进行计算。</w:t>
      </w:r>
    </w:p>
    <w:p w14:paraId="79948367"/>
    <w:sectPr>
      <w:pgSz w:w="16838" w:h="11906" w:orient="landscape"/>
      <w:pgMar w:top="720" w:right="720" w:bottom="720" w:left="720"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85A7E"/>
    <w:multiLevelType w:val="multilevel"/>
    <w:tmpl w:val="42985A7E"/>
    <w:lvl w:ilvl="0" w:tentative="0">
      <w:start w:val="1"/>
      <w:numFmt w:val="decimal"/>
      <w:lvlText w:val="%1."/>
      <w:lvlJc w:val="left"/>
      <w:pPr>
        <w:ind w:left="360" w:hanging="360"/>
      </w:pPr>
      <w:rPr>
        <w:rFonts w:hint="default" w:ascii="Times New Roman" w:hAnsi="Times New Roman" w:cs="Times New Roman"/>
      </w:rPr>
    </w:lvl>
    <w:lvl w:ilvl="1" w:tentative="0">
      <w:start w:val="1"/>
      <w:numFmt w:val="decimalEnclosedCircle"/>
      <w:lvlText w:val="%2"/>
      <w:lvlJc w:val="left"/>
      <w:pPr>
        <w:ind w:left="780" w:hanging="36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60BC3"/>
    <w:rsid w:val="55C6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2024-12-27T07:08:00Z</dcterms:created>
  <dc:creator>林凌</dc:creator>
  <cp:lastModifiedBy>林凌</cp:lastModifiedBy>
  <dcterms:modified xsi:type="dcterms:W3CDTF">2024-12-27T07:08:56Z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9943B6C65B8C42FABF9073DC0EF9FA94_11</vt:lpwstr>
  </property>
  <property fmtid="{D5CDD505-2E9C-101B-9397-08002B2CF9AE}" pid="4" name="KSOTemplateDocerSaveRecord">
    <vt:lpwstr>eyJoZGlkIjoiYzA4NTExNTBhY2M2Y2I2MmM2YjY5YTNiODZiOThlMjMiLCJ1c2VySWQiOiIxNjM1NDA5OTI2In0=</vt:lpwstr>
  </property>
</Properties>
</file>